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cs="Times New Roman"/>
          <w:b/>
          <w:sz w:val="24"/>
          <w:lang w:val="en-US" w:eastAsia="zh-CN"/>
        </w:rPr>
      </w:pPr>
      <w:bookmarkStart w:id="0" w:name="_Toc193024528"/>
      <w:r>
        <w:rPr>
          <w:rFonts w:hint="eastAsia" w:cs="Times New Roman"/>
          <w:b/>
          <w:sz w:val="24"/>
          <w:lang w:val="en-US" w:eastAsia="zh-CN"/>
        </w:rPr>
        <w:t xml:space="preserve">3GPP TSG RAN Rel-18 workshop                                                                   </w:t>
      </w:r>
      <w:r>
        <w:rPr>
          <w:rFonts w:cs="Times New Roman"/>
          <w:b/>
          <w:sz w:val="24"/>
          <w:lang w:val="en-US" w:eastAsia="zh-CN"/>
        </w:rPr>
        <w:t>RP-21</w:t>
      </w:r>
      <w:r>
        <w:rPr>
          <w:rFonts w:hint="eastAsia" w:cs="Times New Roman"/>
          <w:b/>
          <w:sz w:val="24"/>
          <w:lang w:val="en-US" w:eastAsia="zh-CN"/>
        </w:rPr>
        <w:t>0466</w:t>
      </w:r>
      <w:r>
        <w:rPr>
          <w:rFonts w:hint="eastAsia" w:cs="Times New Roman"/>
          <w:b/>
          <w:sz w:val="24"/>
          <w:lang w:val="en-US" w:eastAsia="zh-CN"/>
        </w:rPr>
        <w:br w:type="textWrapping"/>
      </w:r>
      <w:r>
        <w:rPr>
          <w:rFonts w:hint="eastAsia" w:cs="Times New Roman"/>
          <w:b/>
          <w:sz w:val="24"/>
          <w:lang w:val="en-US" w:eastAsia="zh-CN"/>
        </w:rPr>
        <w:t>Electronic Meeting, June 28 – July 2,2021</w:t>
      </w:r>
    </w:p>
    <w:p>
      <w:pPr>
        <w:pStyle w:val="85"/>
        <w:tabs>
          <w:tab w:val="right" w:pos="9639"/>
        </w:tabs>
        <w:spacing w:after="0"/>
        <w:rPr>
          <w:b/>
          <w:sz w:val="24"/>
          <w:lang w:val="en-US" w:eastAsia="zh-CN"/>
        </w:rPr>
      </w:pPr>
    </w:p>
    <w:p>
      <w:pPr>
        <w:tabs>
          <w:tab w:val="left" w:pos="1979"/>
        </w:tabs>
        <w:spacing w:after="120"/>
        <w:ind w:left="1979" w:hanging="1979"/>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4.1</w:t>
      </w:r>
    </w:p>
    <w:p>
      <w:pPr>
        <w:tabs>
          <w:tab w:val="left" w:pos="1985"/>
        </w:tabs>
        <w:spacing w:after="120"/>
        <w:ind w:left="1979" w:hanging="1979"/>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w:t>
      </w:r>
    </w:p>
    <w:p>
      <w:pPr>
        <w:tabs>
          <w:tab w:val="left" w:pos="1985"/>
        </w:tabs>
        <w:spacing w:after="120"/>
        <w:ind w:left="1979" w:hanging="1979"/>
        <w:rPr>
          <w:rFonts w:hint="eastAsia"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Further enhancement of data collection for SON&amp;MDT in NR and MR-DC</w:t>
      </w:r>
    </w:p>
    <w:p>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Discussion and Decision</w:t>
      </w:r>
    </w:p>
    <w:p>
      <w:pPr>
        <w:pStyle w:val="2"/>
        <w:rPr>
          <w:rFonts w:eastAsia="宋体"/>
          <w:lang w:eastAsia="zh-CN"/>
        </w:rPr>
      </w:pPr>
      <w:r>
        <w:rPr>
          <w:rFonts w:eastAsia="宋体"/>
          <w:lang w:eastAsia="zh-CN"/>
        </w:rPr>
        <w:t>1. Introduction</w:t>
      </w:r>
    </w:p>
    <w:p>
      <w:pPr>
        <w:spacing w:line="264" w:lineRule="auto"/>
        <w:jc w:val="both"/>
        <w:rPr>
          <w:rFonts w:eastAsiaTheme="minorEastAsia"/>
          <w:lang w:eastAsia="zh-CN"/>
        </w:rPr>
      </w:pPr>
      <w:r>
        <w:rPr>
          <w:lang w:eastAsia="zh-CN"/>
        </w:rPr>
        <w:t xml:space="preserve">The </w:t>
      </w:r>
      <w:r>
        <w:rPr>
          <w:rFonts w:hint="eastAsia" w:ascii="Times New Roman" w:hAnsi="Times New Roman" w:eastAsia="Times New Roman" w:cs="Times New Roman"/>
          <w:lang w:eastAsia="zh-CN"/>
        </w:rPr>
        <w:t>data collection for SON&amp;MDT</w:t>
      </w:r>
      <w:r>
        <w:rPr>
          <w:rFonts w:hint="eastAsia" w:ascii="Times New Roman" w:hAnsi="Times New Roman" w:eastAsia="Times New Roman" w:cs="Times New Roman"/>
          <w:lang w:val="en-US" w:eastAsia="zh-CN"/>
        </w:rPr>
        <w:t xml:space="preserve"> s</w:t>
      </w:r>
      <w:r>
        <w:rPr>
          <w:lang w:eastAsia="zh-CN"/>
        </w:rPr>
        <w:t>upport for NG-RAN is specified in Rel-1</w:t>
      </w:r>
      <w:r>
        <w:rPr>
          <w:rFonts w:hint="eastAsia"/>
          <w:lang w:val="en-US" w:eastAsia="zh-CN"/>
        </w:rPr>
        <w:t>6 [1] and the normative work continues for Rel-17[2]</w:t>
      </w:r>
      <w:r>
        <w:rPr>
          <w:lang w:eastAsia="zh-CN"/>
        </w:rPr>
        <w:t xml:space="preserve">. </w:t>
      </w:r>
      <w:r>
        <w:t xml:space="preserve">In this </w:t>
      </w:r>
      <w:r>
        <w:rPr>
          <w:rFonts w:hint="eastAsia" w:eastAsia="宋体"/>
          <w:lang w:val="en-US" w:eastAsia="zh-CN"/>
        </w:rPr>
        <w:t>contribution</w:t>
      </w:r>
      <w:r>
        <w:t>, the motivation of new work item towards Rel-1</w:t>
      </w:r>
      <w:r>
        <w:rPr>
          <w:rFonts w:hint="eastAsia" w:eastAsia="宋体"/>
          <w:lang w:val="en-US" w:eastAsia="zh-CN"/>
        </w:rPr>
        <w:t>8</w:t>
      </w:r>
      <w:r>
        <w:t xml:space="preserve"> is elaborated. </w:t>
      </w:r>
    </w:p>
    <w:p>
      <w:pPr>
        <w:pStyle w:val="2"/>
        <w:rPr>
          <w:rFonts w:eastAsia="宋体"/>
          <w:lang w:eastAsia="zh-CN"/>
        </w:rPr>
      </w:pPr>
      <w:bookmarkStart w:id="1" w:name="OLE_LINK2"/>
      <w:bookmarkStart w:id="2" w:name="OLE_LINK1"/>
      <w:r>
        <w:rPr>
          <w:rFonts w:eastAsia="宋体"/>
          <w:lang w:eastAsia="zh-CN"/>
        </w:rPr>
        <w:t>2. Discussion</w:t>
      </w:r>
    </w:p>
    <w:p>
      <w:pPr>
        <w:pStyle w:val="3"/>
        <w:rPr>
          <w:lang w:eastAsia="zh-CN"/>
        </w:rPr>
      </w:pPr>
      <w:r>
        <w:rPr>
          <w:lang w:eastAsia="zh-CN"/>
        </w:rPr>
        <w:t>2.1 Enhancement of Rel-1</w:t>
      </w:r>
      <w:r>
        <w:rPr>
          <w:rFonts w:hint="eastAsia"/>
          <w:lang w:val="en-US" w:eastAsia="zh-CN"/>
        </w:rPr>
        <w:t>8</w:t>
      </w:r>
      <w:r>
        <w:rPr>
          <w:lang w:eastAsia="zh-CN"/>
        </w:rPr>
        <w:t xml:space="preserve"> topics</w:t>
      </w:r>
    </w:p>
    <w:p>
      <w:pPr>
        <w:pStyle w:val="120"/>
        <w:numPr>
          <w:ilvl w:val="0"/>
          <w:numId w:val="9"/>
        </w:numPr>
        <w:rPr>
          <w:rFonts w:eastAsiaTheme="minorEastAsia"/>
          <w:b/>
          <w:sz w:val="22"/>
          <w:lang w:eastAsia="zh-CN"/>
        </w:rPr>
      </w:pPr>
      <w:r>
        <w:rPr>
          <w:rFonts w:hint="eastAsia" w:eastAsiaTheme="minorEastAsia"/>
          <w:b/>
          <w:sz w:val="22"/>
          <w:lang w:eastAsia="zh-CN"/>
        </w:rPr>
        <w:t>NR multicast and broadcast services</w:t>
      </w:r>
    </w:p>
    <w:p>
      <w:pPr>
        <w:ind w:left="562"/>
        <w:rPr>
          <w:rFonts w:hint="default" w:eastAsiaTheme="minorEastAsia"/>
          <w:lang w:val="en-US" w:eastAsia="zh-CN"/>
        </w:rPr>
      </w:pPr>
      <w:r>
        <w:rPr>
          <w:rFonts w:hint="eastAsia" w:eastAsiaTheme="minorEastAsia"/>
          <w:lang w:eastAsia="zh-CN"/>
        </w:rPr>
        <w:t>I</w:t>
      </w:r>
      <w:r>
        <w:rPr>
          <w:rFonts w:eastAsiaTheme="minorEastAsia"/>
          <w:lang w:eastAsia="zh-CN"/>
        </w:rPr>
        <w:t>n Rel-16</w:t>
      </w:r>
      <w:r>
        <w:rPr>
          <w:rFonts w:hint="eastAsia" w:eastAsiaTheme="minorEastAsia"/>
          <w:lang w:val="en-US" w:eastAsia="zh-CN"/>
        </w:rPr>
        <w:t xml:space="preserve"> &amp; Rel-17</w:t>
      </w:r>
      <w:r>
        <w:rPr>
          <w:rFonts w:eastAsiaTheme="minorEastAsia"/>
          <w:lang w:eastAsia="zh-CN"/>
        </w:rPr>
        <w:t>,</w:t>
      </w:r>
      <w:r>
        <w:rPr>
          <w:rFonts w:hint="eastAsia" w:eastAsiaTheme="minorEastAsia"/>
          <w:lang w:val="en-US" w:eastAsia="zh-CN"/>
        </w:rPr>
        <w:t xml:space="preserve"> NR MDT aiming to scenarios of coverage and QoS verification. It is also notes in Rel-12, an enhancement of logged MDT for MBSFN has been conducted and specified.  Given the fact that NR multicast and broadcast services is going to be specified in Rel-17 [3], it is benefit to consider how to support NR multicast and broadcast services into NR MDT.</w:t>
      </w:r>
    </w:p>
    <w:p>
      <w:pPr>
        <w:pStyle w:val="114"/>
        <w:rPr>
          <w:bCs/>
          <w:lang w:eastAsia="zh-CN"/>
        </w:rPr>
      </w:pPr>
      <w:r>
        <w:rPr>
          <w:rFonts w:hint="eastAsia" w:eastAsiaTheme="minorEastAsia"/>
          <w:b/>
          <w:sz w:val="22"/>
          <w:lang w:eastAsia="zh-CN"/>
        </w:rPr>
        <w:t>NR multicast and broadcast services</w:t>
      </w:r>
      <w:r>
        <w:rPr>
          <w:rFonts w:hint="eastAsia" w:eastAsiaTheme="minorEastAsia"/>
          <w:b/>
          <w:sz w:val="22"/>
          <w:lang w:val="en-US" w:eastAsia="zh-CN"/>
        </w:rPr>
        <w:t xml:space="preserve"> for MDT can be normative in Rel-18</w:t>
      </w:r>
      <w:r>
        <w:rPr>
          <w:bCs/>
          <w:lang w:eastAsia="zh-CN"/>
        </w:rPr>
        <w:t xml:space="preserve">.  </w:t>
      </w:r>
    </w:p>
    <w:p>
      <w:pPr>
        <w:pStyle w:val="120"/>
        <w:numPr>
          <w:ilvl w:val="0"/>
          <w:numId w:val="9"/>
        </w:numPr>
        <w:rPr>
          <w:rFonts w:eastAsiaTheme="minorEastAsia"/>
          <w:b/>
          <w:sz w:val="22"/>
          <w:lang w:eastAsia="zh-CN"/>
        </w:rPr>
      </w:pPr>
      <w:r>
        <w:rPr>
          <w:rFonts w:hint="eastAsia" w:eastAsiaTheme="minorEastAsia"/>
          <w:b/>
          <w:sz w:val="22"/>
          <w:lang w:val="en-US" w:eastAsia="zh-CN"/>
        </w:rPr>
        <w:t>MDT for NPN</w:t>
      </w:r>
    </w:p>
    <w:p>
      <w:pPr>
        <w:ind w:left="562"/>
        <w:rPr>
          <w:rFonts w:hint="default" w:eastAsiaTheme="minorEastAsia"/>
          <w:lang w:val="en-US" w:eastAsia="zh-CN"/>
        </w:rPr>
      </w:pPr>
      <w:r>
        <w:rPr>
          <w:rFonts w:hint="eastAsia" w:eastAsiaTheme="minorEastAsia"/>
          <w:lang w:eastAsia="zh-CN"/>
        </w:rPr>
        <w:t>I</w:t>
      </w:r>
      <w:r>
        <w:rPr>
          <w:rFonts w:eastAsiaTheme="minorEastAsia"/>
          <w:lang w:eastAsia="zh-CN"/>
        </w:rPr>
        <w:t>n Rel-16</w:t>
      </w:r>
      <w:r>
        <w:rPr>
          <w:rFonts w:hint="eastAsia" w:eastAsiaTheme="minorEastAsia"/>
          <w:lang w:val="en-US" w:eastAsia="zh-CN"/>
        </w:rPr>
        <w:t xml:space="preserve"> &amp; Rel-17</w:t>
      </w:r>
      <w:r>
        <w:rPr>
          <w:rFonts w:eastAsiaTheme="minorEastAsia"/>
          <w:lang w:eastAsia="zh-CN"/>
        </w:rPr>
        <w:t>,</w:t>
      </w:r>
      <w:r>
        <w:rPr>
          <w:rFonts w:hint="eastAsia" w:eastAsiaTheme="minorEastAsia"/>
          <w:lang w:val="en-US" w:eastAsia="zh-CN"/>
        </w:rPr>
        <w:t xml:space="preserve"> NG-RAN node is not aware of  CAG ID during the accessing and the mobility. After the user is authorized to access a PNI-NPN network by the core network, the RAN network cannot know the CAG information that the user is currently accessing, thus the operator is unable to calculate the user load of different CAG networks and optimize  the network capacity according to different NPN network loads. It is benefit that the MDT can record the accessing CAG information.</w:t>
      </w:r>
    </w:p>
    <w:p>
      <w:pPr>
        <w:pStyle w:val="114"/>
        <w:rPr>
          <w:rFonts w:hint="eastAsia" w:eastAsiaTheme="minorEastAsia"/>
          <w:b/>
          <w:sz w:val="22"/>
          <w:lang w:eastAsia="zh-CN"/>
        </w:rPr>
      </w:pPr>
      <w:r>
        <w:rPr>
          <w:rFonts w:hint="eastAsia" w:eastAsiaTheme="minorEastAsia"/>
          <w:b/>
          <w:sz w:val="22"/>
          <w:lang w:eastAsia="zh-CN"/>
        </w:rPr>
        <w:t xml:space="preserve"> </w:t>
      </w:r>
      <w:r>
        <w:rPr>
          <w:rFonts w:hint="eastAsia" w:eastAsiaTheme="minorEastAsia"/>
          <w:b/>
          <w:sz w:val="22"/>
          <w:lang w:val="en-US" w:eastAsia="zh-CN"/>
        </w:rPr>
        <w:t>MDT supports recording accessing NPN information e.g, CAG ID can be normative in Rel-18.</w:t>
      </w:r>
    </w:p>
    <w:p>
      <w:pPr>
        <w:pStyle w:val="120"/>
        <w:numPr>
          <w:ilvl w:val="0"/>
          <w:numId w:val="9"/>
        </w:numPr>
        <w:rPr>
          <w:rFonts w:eastAsiaTheme="minorEastAsia"/>
          <w:b/>
          <w:sz w:val="22"/>
          <w:lang w:eastAsia="zh-CN"/>
        </w:rPr>
      </w:pPr>
      <w:r>
        <w:rPr>
          <w:rFonts w:hint="eastAsia" w:eastAsiaTheme="minorEastAsia"/>
          <w:b/>
          <w:sz w:val="22"/>
          <w:lang w:val="en-US" w:eastAsia="zh-CN"/>
        </w:rPr>
        <w:t>Left issue in Rel-16 or Rel-17</w:t>
      </w:r>
      <w:r>
        <w:rPr>
          <w:rFonts w:eastAsiaTheme="minorEastAsia"/>
          <w:b/>
          <w:sz w:val="22"/>
          <w:lang w:eastAsia="zh-CN"/>
        </w:rPr>
        <w:t xml:space="preserve"> </w:t>
      </w:r>
      <w:r>
        <w:rPr>
          <w:rFonts w:hint="eastAsia" w:eastAsiaTheme="minorEastAsia"/>
          <w:b/>
          <w:sz w:val="22"/>
          <w:lang w:val="en-US" w:eastAsia="zh-CN"/>
        </w:rPr>
        <w:t>of NR SON /MDT</w:t>
      </w:r>
    </w:p>
    <w:p>
      <w:pPr>
        <w:ind w:left="562"/>
        <w:rPr>
          <w:rFonts w:eastAsia="宋体"/>
          <w:lang w:eastAsia="zh-CN"/>
        </w:rPr>
      </w:pPr>
      <w:r>
        <w:rPr>
          <w:rFonts w:hint="eastAsia" w:eastAsia="宋体"/>
          <w:lang w:val="en-US" w:eastAsia="zh-CN"/>
        </w:rPr>
        <w:t>Due to short of time, several issues raised in Rel-16 or in Rel-17 has decided to be postpone to next release</w:t>
      </w:r>
      <w:r>
        <w:rPr>
          <w:rFonts w:eastAsia="宋体"/>
          <w:lang w:eastAsia="zh-CN"/>
        </w:rPr>
        <w:t>,</w:t>
      </w:r>
      <w:r>
        <w:rPr>
          <w:rFonts w:hint="eastAsia" w:eastAsia="宋体"/>
          <w:lang w:val="en-US" w:eastAsia="zh-CN"/>
        </w:rPr>
        <w:t xml:space="preserve">the left issues listed below: </w:t>
      </w:r>
      <w:r>
        <w:rPr>
          <w:rFonts w:eastAsia="宋体"/>
          <w:lang w:eastAsia="zh-CN"/>
        </w:rPr>
        <w:t xml:space="preserve"> </w:t>
      </w:r>
    </w:p>
    <w:p>
      <w:pPr>
        <w:numPr>
          <w:ilvl w:val="0"/>
          <w:numId w:val="10"/>
        </w:numPr>
        <w:overflowPunct w:val="0"/>
        <w:autoSpaceDE w:val="0"/>
        <w:autoSpaceDN w:val="0"/>
        <w:adjustRightInd w:val="0"/>
        <w:ind w:left="600" w:leftChars="300"/>
        <w:jc w:val="both"/>
        <w:textAlignment w:val="baseline"/>
        <w:rPr>
          <w:rFonts w:ascii="Times New Roman" w:hAnsi="Times New Roman" w:eastAsia="宋体" w:cs="Times New Roman"/>
          <w:lang w:eastAsia="zh-CN"/>
        </w:rPr>
      </w:pPr>
      <w:r>
        <w:rPr>
          <w:rFonts w:ascii="Times New Roman" w:hAnsi="Times New Roman" w:eastAsia="宋体" w:cs="Times New Roman"/>
          <w:lang w:eastAsia="zh-CN"/>
        </w:rPr>
        <w:t xml:space="preserve"> SON Enhancements for CPC with waiting for the progress of R17 CPC enhancements and SON enhancements for CHO. </w:t>
      </w:r>
    </w:p>
    <w:p>
      <w:pPr>
        <w:numPr>
          <w:ilvl w:val="0"/>
          <w:numId w:val="10"/>
        </w:numPr>
        <w:overflowPunct w:val="0"/>
        <w:autoSpaceDE w:val="0"/>
        <w:autoSpaceDN w:val="0"/>
        <w:adjustRightInd w:val="0"/>
        <w:ind w:left="600" w:leftChars="300"/>
        <w:jc w:val="both"/>
        <w:textAlignment w:val="baseline"/>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For CHO/DAPS, SON related Data forwarding enhancements on HO to wrong cell.</w:t>
      </w:r>
    </w:p>
    <w:p>
      <w:pPr>
        <w:numPr>
          <w:ilvl w:val="0"/>
          <w:numId w:val="10"/>
        </w:numPr>
        <w:overflowPunct w:val="0"/>
        <w:autoSpaceDE w:val="0"/>
        <w:autoSpaceDN w:val="0"/>
        <w:adjustRightInd w:val="0"/>
        <w:ind w:left="600" w:leftChars="300"/>
        <w:jc w:val="both"/>
        <w:textAlignment w:val="baseline"/>
        <w:rPr>
          <w:rFonts w:ascii="Times New Roman" w:hAnsi="Times New Roman" w:eastAsia="宋体" w:cs="Times New Roman"/>
          <w:lang w:eastAsia="zh-CN"/>
        </w:rPr>
      </w:pPr>
      <w:r>
        <w:rPr>
          <w:rFonts w:hint="eastAsia" w:ascii="Times New Roman" w:hAnsi="Times New Roman" w:eastAsia="宋体" w:cs="Times New Roman"/>
          <w:lang w:val="en-US" w:eastAsia="zh-CN"/>
        </w:rPr>
        <w:t>E</w:t>
      </w:r>
      <w:r>
        <w:rPr>
          <w:rFonts w:ascii="Times New Roman" w:hAnsi="Times New Roman" w:eastAsia="宋体" w:cs="Times New Roman"/>
          <w:lang w:eastAsia="zh-CN"/>
        </w:rPr>
        <w:t>nhancements for RACH Report retrieval</w:t>
      </w:r>
      <w:r>
        <w:rPr>
          <w:rFonts w:hint="eastAsia" w:ascii="Times New Roman" w:hAnsi="Times New Roman" w:eastAsia="宋体" w:cs="Times New Roman"/>
          <w:lang w:val="en-US" w:eastAsia="zh-CN"/>
        </w:rPr>
        <w:t xml:space="preserve"> from DU to CU</w:t>
      </w:r>
      <w:r>
        <w:rPr>
          <w:rFonts w:ascii="Times New Roman" w:hAnsi="Times New Roman" w:eastAsia="宋体" w:cs="Times New Roman"/>
          <w:lang w:eastAsia="zh-CN"/>
        </w:rPr>
        <w:t>.</w:t>
      </w:r>
    </w:p>
    <w:p>
      <w:pPr>
        <w:numPr>
          <w:ilvl w:val="0"/>
          <w:numId w:val="10"/>
        </w:numPr>
        <w:overflowPunct w:val="0"/>
        <w:autoSpaceDE w:val="0"/>
        <w:autoSpaceDN w:val="0"/>
        <w:adjustRightInd w:val="0"/>
        <w:ind w:left="600" w:leftChars="300"/>
        <w:jc w:val="both"/>
        <w:textAlignment w:val="baseline"/>
        <w:rPr>
          <w:rFonts w:ascii="Times New Roman" w:hAnsi="Times New Roman" w:eastAsia="宋体" w:cs="Times New Roman"/>
          <w:lang w:eastAsia="zh-CN"/>
        </w:rPr>
      </w:pPr>
      <w:r>
        <w:rPr>
          <w:rFonts w:hint="eastAsia" w:eastAsia="宋体" w:cs="Times New Roman"/>
          <w:lang w:val="en-US" w:eastAsia="zh-CN"/>
        </w:rPr>
        <w:t>For Mobility Load Balancing, enhancements on Partial Failure mechanism.</w:t>
      </w:r>
    </w:p>
    <w:p>
      <w:pPr>
        <w:pStyle w:val="114"/>
        <w:rPr>
          <w:bCs/>
          <w:lang w:eastAsia="zh-CN"/>
        </w:rPr>
      </w:pPr>
      <w:r>
        <w:rPr>
          <w:rFonts w:hint="eastAsia" w:eastAsiaTheme="minorEastAsia"/>
          <w:b/>
          <w:sz w:val="22"/>
          <w:lang w:val="en-US" w:eastAsia="zh-CN"/>
        </w:rPr>
        <w:t>Left issue in Rel-16 or Rel-17</w:t>
      </w:r>
      <w:r>
        <w:rPr>
          <w:rFonts w:eastAsiaTheme="minorEastAsia"/>
          <w:b/>
          <w:sz w:val="22"/>
          <w:lang w:eastAsia="zh-CN"/>
        </w:rPr>
        <w:t xml:space="preserve"> </w:t>
      </w:r>
      <w:r>
        <w:rPr>
          <w:rFonts w:hint="eastAsia" w:eastAsiaTheme="minorEastAsia"/>
          <w:b/>
          <w:sz w:val="22"/>
          <w:lang w:val="en-US" w:eastAsia="zh-CN"/>
        </w:rPr>
        <w:t>of NR SON /MDT can be normative in Rel-18</w:t>
      </w:r>
      <w:r>
        <w:rPr>
          <w:bCs/>
          <w:lang w:eastAsia="zh-CN"/>
        </w:rPr>
        <w:t xml:space="preserve">.  </w:t>
      </w:r>
    </w:p>
    <w:bookmarkEnd w:id="1"/>
    <w:bookmarkEnd w:id="2"/>
    <w:p>
      <w:pPr>
        <w:pStyle w:val="2"/>
        <w:rPr>
          <w:rFonts w:eastAsia="宋体"/>
          <w:lang w:eastAsia="zh-CN"/>
        </w:rPr>
      </w:pPr>
      <w:bookmarkStart w:id="3" w:name="_Toc423020279"/>
      <w:bookmarkEnd w:id="3"/>
      <w:bookmarkStart w:id="4" w:name="_Toc423019950"/>
      <w:bookmarkEnd w:id="4"/>
      <w:bookmarkStart w:id="5" w:name="_Toc423020296"/>
      <w:bookmarkEnd w:id="5"/>
      <w:r>
        <w:rPr>
          <w:rFonts w:eastAsia="宋体"/>
          <w:lang w:eastAsia="zh-CN"/>
        </w:rPr>
        <w:t>3. Conclusion</w:t>
      </w:r>
    </w:p>
    <w:p>
      <w:pPr>
        <w:rPr>
          <w:rFonts w:ascii="Times New Roman" w:hAnsi="Times New Roman" w:eastAsia="Times New Roman" w:cs="Times New Roman"/>
          <w:lang w:eastAsia="zh-CN"/>
        </w:rPr>
      </w:pPr>
      <w:r>
        <w:t xml:space="preserve">In this document, the motivation and the potential topics </w:t>
      </w:r>
      <w:r>
        <w:rPr>
          <w:rFonts w:ascii="Times New Roman" w:hAnsi="Times New Roman" w:eastAsia="Times New Roman" w:cs="Times New Roman"/>
        </w:rPr>
        <w:t xml:space="preserve">for </w:t>
      </w:r>
      <w:r>
        <w:rPr>
          <w:rFonts w:hint="eastAsia" w:ascii="Times New Roman" w:hAnsi="Times New Roman" w:eastAsia="Times New Roman" w:cs="Times New Roman"/>
        </w:rPr>
        <w:t>data collection for SON&amp;MDT in NR and MR-DC</w:t>
      </w:r>
      <w:r>
        <w:rPr>
          <w:rFonts w:ascii="Times New Roman" w:hAnsi="Times New Roman" w:eastAsia="Times New Roman" w:cs="Times New Roman"/>
        </w:rPr>
        <w:t xml:space="preserve"> towards Rel-1</w:t>
      </w:r>
      <w:r>
        <w:rPr>
          <w:rFonts w:hint="eastAsia" w:ascii="Times New Roman" w:hAnsi="Times New Roman" w:eastAsia="Times New Roman" w:cs="Times New Roman"/>
          <w:lang w:val="en-US" w:eastAsia="zh-CN"/>
        </w:rPr>
        <w:t>8</w:t>
      </w:r>
      <w:r>
        <w:rPr>
          <w:rFonts w:ascii="Times New Roman" w:hAnsi="Times New Roman" w:eastAsia="Times New Roman" w:cs="Times New Roman"/>
        </w:rPr>
        <w:t xml:space="preserve"> are described and the proposals were as follows: </w:t>
      </w:r>
    </w:p>
    <w:p>
      <w:pPr>
        <w:pStyle w:val="114"/>
        <w:numPr>
          <w:ilvl w:val="0"/>
          <w:numId w:val="11"/>
        </w:numPr>
        <w:rPr>
          <w:bCs/>
          <w:lang w:eastAsia="zh-CN"/>
        </w:rPr>
      </w:pPr>
      <w:r>
        <w:rPr>
          <w:rFonts w:hint="eastAsia" w:eastAsiaTheme="minorEastAsia"/>
          <w:b/>
          <w:sz w:val="22"/>
          <w:lang w:eastAsia="zh-CN"/>
        </w:rPr>
        <w:t>NR multicast and broadcast services</w:t>
      </w:r>
      <w:r>
        <w:rPr>
          <w:rFonts w:hint="eastAsia" w:eastAsiaTheme="minorEastAsia"/>
          <w:b/>
          <w:sz w:val="22"/>
          <w:lang w:val="en-US" w:eastAsia="zh-CN"/>
        </w:rPr>
        <w:t xml:space="preserve"> for MDT can be normative in Rel-18</w:t>
      </w:r>
      <w:r>
        <w:rPr>
          <w:bCs/>
          <w:lang w:eastAsia="zh-CN"/>
        </w:rPr>
        <w:t>.</w:t>
      </w:r>
    </w:p>
    <w:p>
      <w:pPr>
        <w:pStyle w:val="114"/>
        <w:numPr>
          <w:ilvl w:val="0"/>
          <w:numId w:val="11"/>
        </w:numPr>
        <w:rPr>
          <w:bCs/>
          <w:lang w:eastAsia="zh-CN"/>
        </w:rPr>
      </w:pPr>
      <w:r>
        <w:rPr>
          <w:rFonts w:hint="eastAsia" w:eastAsiaTheme="minorEastAsia"/>
          <w:b/>
          <w:sz w:val="22"/>
          <w:lang w:val="en-US" w:eastAsia="zh-CN"/>
        </w:rPr>
        <w:t>MDT supports recording accessing NPN information e.g, CAG ID can be normative in Rel-18.</w:t>
      </w:r>
    </w:p>
    <w:p>
      <w:pPr>
        <w:pStyle w:val="114"/>
        <w:rPr>
          <w:bCs/>
          <w:lang w:eastAsia="zh-CN"/>
        </w:rPr>
      </w:pPr>
      <w:bookmarkStart w:id="6" w:name="_Toc423020280"/>
      <w:bookmarkEnd w:id="6"/>
      <w:r>
        <w:rPr>
          <w:rFonts w:hint="eastAsia" w:eastAsiaTheme="minorEastAsia"/>
          <w:b/>
          <w:sz w:val="22"/>
          <w:lang w:val="en-US" w:eastAsia="zh-CN"/>
        </w:rPr>
        <w:t>Left issue in Rel-16 or Rel-17</w:t>
      </w:r>
      <w:r>
        <w:rPr>
          <w:rFonts w:eastAsiaTheme="minorEastAsia"/>
          <w:b/>
          <w:sz w:val="22"/>
          <w:lang w:eastAsia="zh-CN"/>
        </w:rPr>
        <w:t xml:space="preserve"> </w:t>
      </w:r>
      <w:r>
        <w:rPr>
          <w:rFonts w:hint="eastAsia" w:eastAsiaTheme="minorEastAsia"/>
          <w:b/>
          <w:sz w:val="22"/>
          <w:lang w:val="en-US" w:eastAsia="zh-CN"/>
        </w:rPr>
        <w:t>of NR SON /MDT can be normative in Rel-18</w:t>
      </w:r>
      <w:r>
        <w:rPr>
          <w:bCs/>
          <w:lang w:eastAsia="zh-CN"/>
        </w:rPr>
        <w:t xml:space="preserve">.  </w:t>
      </w:r>
    </w:p>
    <w:p>
      <w:pPr>
        <w:pStyle w:val="2"/>
      </w:pPr>
      <w:r>
        <w:t>4. Reference</w:t>
      </w:r>
      <w:bookmarkEnd w:id="0"/>
    </w:p>
    <w:p>
      <w:pPr>
        <w:rPr>
          <w:rFonts w:hint="default" w:eastAsia="宋体"/>
          <w:lang w:val="en-US" w:eastAsia="zh-CN"/>
        </w:rPr>
      </w:pPr>
      <w:r>
        <w:rPr>
          <w:rFonts w:hint="eastAsia" w:eastAsia="宋体"/>
          <w:lang w:val="en-US" w:eastAsia="zh-CN"/>
        </w:rPr>
        <w:t>[1]  RP-192610, WID on SON/MDT support for</w:t>
      </w:r>
      <w:bookmarkStart w:id="7" w:name="_GoBack"/>
      <w:bookmarkEnd w:id="7"/>
      <w:r>
        <w:rPr>
          <w:rFonts w:hint="eastAsia" w:eastAsia="宋体"/>
          <w:lang w:val="en-US" w:eastAsia="zh-CN"/>
        </w:rPr>
        <w:t xml:space="preserve"> NR</w:t>
      </w:r>
    </w:p>
    <w:p>
      <w:pPr>
        <w:rPr>
          <w:rFonts w:hint="default" w:eastAsia="宋体"/>
          <w:lang w:val="en-US" w:eastAsia="zh-CN"/>
        </w:rPr>
      </w:pPr>
      <w:r>
        <w:rPr>
          <w:rFonts w:hint="eastAsia" w:eastAsia="宋体"/>
          <w:lang w:val="en-US" w:eastAsia="zh-CN"/>
        </w:rPr>
        <w:t>[2]  RP-201281, New WID on enhancement of data collection for SON/MDT in NR</w:t>
      </w:r>
    </w:p>
    <w:p>
      <w:pPr>
        <w:rPr>
          <w:rFonts w:hint="default" w:eastAsia="宋体"/>
          <w:lang w:val="en-US" w:eastAsia="zh-CN"/>
        </w:rPr>
      </w:pPr>
      <w:r>
        <w:rPr>
          <w:rFonts w:hint="eastAsia" w:eastAsia="宋体"/>
          <w:lang w:val="en-US" w:eastAsia="zh-CN"/>
        </w:rPr>
        <w:t>[3] RP-193248,  New Work Item on NR support of Multicast and Broadcast Service</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F2B"/>
    <w:multiLevelType w:val="multilevel"/>
    <w:tmpl w:val="0BDD5F2B"/>
    <w:lvl w:ilvl="0" w:tentative="0">
      <w:start w:val="1"/>
      <w:numFmt w:val="decimal"/>
      <w:suff w:val="nothing"/>
      <w:lvlText w:val="%1  "/>
      <w:lvlJc w:val="left"/>
      <w:pPr>
        <w:ind w:left="142" w:firstLine="0"/>
      </w:pPr>
      <w:rPr>
        <w:rFonts w:hint="default" w:ascii="Arial" w:hAnsi="Arial" w:eastAsia="黑体"/>
        <w:b w:val="0"/>
        <w:i w:val="0"/>
        <w:sz w:val="36"/>
        <w:szCs w:val="36"/>
        <w:lang w:val="en-US"/>
      </w:rPr>
    </w:lvl>
    <w:lvl w:ilvl="1" w:tentative="0">
      <w:start w:val="1"/>
      <w:numFmt w:val="decimal"/>
      <w:suff w:val="nothing"/>
      <w:lvlText w:val="%1.%2  "/>
      <w:lvlJc w:val="left"/>
      <w:pPr>
        <w:ind w:left="284" w:firstLine="0"/>
      </w:pPr>
      <w:rPr>
        <w:rFonts w:hint="default" w:ascii="Arial" w:hAnsi="Arial"/>
        <w:b w:val="0"/>
        <w:i w:val="0"/>
        <w:sz w:val="30"/>
        <w:szCs w:val="30"/>
      </w:rPr>
    </w:lvl>
    <w:lvl w:ilvl="2" w:tentative="0">
      <w:start w:val="1"/>
      <w:numFmt w:val="decimal"/>
      <w:suff w:val="nothing"/>
      <w:lvlText w:val="%1.%2.%3  "/>
      <w:lvlJc w:val="left"/>
      <w:pPr>
        <w:ind w:left="3120" w:firstLine="0"/>
      </w:pPr>
      <w:rPr>
        <w:rFonts w:hint="default" w:ascii="Arial" w:hAnsi="Arial"/>
        <w:b/>
        <w:i w:val="0"/>
        <w:sz w:val="21"/>
        <w:szCs w:val="21"/>
      </w:rPr>
    </w:lvl>
    <w:lvl w:ilvl="3" w:tentative="0">
      <w:start w:val="1"/>
      <w:numFmt w:val="decimal"/>
      <w:suff w:val="nothing"/>
      <w:lvlText w:val="%1.%2.%3.%4  "/>
      <w:lvlJc w:val="left"/>
      <w:pPr>
        <w:ind w:left="142"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4" w:tentative="0">
      <w:start w:val="1"/>
      <w:numFmt w:val="decimal"/>
      <w:lvlText w:val="%5."/>
      <w:lvlJc w:val="left"/>
      <w:pPr>
        <w:tabs>
          <w:tab w:val="left" w:pos="1276"/>
        </w:tabs>
        <w:ind w:left="1276" w:hanging="312"/>
      </w:pPr>
      <w:rPr>
        <w:rFonts w:hint="default" w:ascii="Arial" w:hAnsi="Arial"/>
        <w:b w:val="0"/>
        <w:i w:val="0"/>
        <w:sz w:val="21"/>
        <w:szCs w:val="21"/>
      </w:rPr>
    </w:lvl>
    <w:lvl w:ilvl="5" w:tentative="0">
      <w:start w:val="1"/>
      <w:numFmt w:val="decimal"/>
      <w:lvlText w:val="%6)"/>
      <w:lvlJc w:val="left"/>
      <w:pPr>
        <w:tabs>
          <w:tab w:val="left" w:pos="1276"/>
        </w:tabs>
        <w:ind w:left="1276" w:hanging="312"/>
      </w:pPr>
      <w:rPr>
        <w:rFonts w:hint="default" w:ascii="Arial" w:hAnsi="Arial"/>
        <w:b w:val="0"/>
        <w:i w:val="0"/>
        <w:sz w:val="21"/>
        <w:szCs w:val="21"/>
      </w:rPr>
    </w:lvl>
    <w:lvl w:ilvl="6" w:tentative="0">
      <w:start w:val="1"/>
      <w:numFmt w:val="lowerLetter"/>
      <w:lvlText w:val="%7."/>
      <w:lvlJc w:val="left"/>
      <w:pPr>
        <w:tabs>
          <w:tab w:val="left" w:pos="1276"/>
        </w:tabs>
        <w:ind w:left="1276" w:hanging="312"/>
      </w:pPr>
      <w:rPr>
        <w:rFonts w:hint="default" w:ascii="Arial" w:hAnsi="Arial"/>
        <w:b w:val="0"/>
        <w:i w:val="0"/>
        <w:sz w:val="21"/>
        <w:szCs w:val="21"/>
      </w:rPr>
    </w:lvl>
    <w:lvl w:ilvl="7" w:tentative="0">
      <w:start w:val="1"/>
      <w:numFmt w:val="decimal"/>
      <w:lvlRestart w:val="0"/>
      <w:pStyle w:val="104"/>
      <w:suff w:val="space"/>
      <w:lvlText w:val="Figure %8"/>
      <w:lvlJc w:val="center"/>
      <w:pPr>
        <w:ind w:left="142" w:firstLine="0"/>
      </w:pPr>
      <w:rPr>
        <w:rFonts w:hint="default" w:ascii="Arial" w:hAnsi="Arial" w:eastAsia="黑体"/>
        <w:b w:val="0"/>
        <w:i w:val="0"/>
        <w:sz w:val="18"/>
        <w:szCs w:val="18"/>
      </w:rPr>
    </w:lvl>
    <w:lvl w:ilvl="8" w:tentative="0">
      <w:start w:val="1"/>
      <w:numFmt w:val="decimal"/>
      <w:lvlRestart w:val="0"/>
      <w:pStyle w:val="105"/>
      <w:suff w:val="space"/>
      <w:lvlText w:val="表%9"/>
      <w:lvlJc w:val="center"/>
      <w:pPr>
        <w:ind w:left="142"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10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A387D84"/>
    <w:multiLevelType w:val="multilevel"/>
    <w:tmpl w:val="1A387D84"/>
    <w:lvl w:ilvl="0" w:tentative="0">
      <w:start w:val="1"/>
      <w:numFmt w:val="bullet"/>
      <w:lvlText w:val="o"/>
      <w:lvlJc w:val="left"/>
      <w:pPr>
        <w:ind w:left="672" w:hanging="420"/>
      </w:pPr>
      <w:rPr>
        <w:rFonts w:hint="default" w:ascii="Courier New" w:hAnsi="Courier New" w:cs="Courier New"/>
      </w:rPr>
    </w:lvl>
    <w:lvl w:ilvl="1" w:tentative="0">
      <w:start w:val="1"/>
      <w:numFmt w:val="bullet"/>
      <w:lvlText w:val=""/>
      <w:lvlJc w:val="left"/>
      <w:pPr>
        <w:ind w:left="1092" w:hanging="420"/>
      </w:pPr>
      <w:rPr>
        <w:rFonts w:hint="default" w:ascii="Wingdings" w:hAnsi="Wingdings"/>
      </w:rPr>
    </w:lvl>
    <w:lvl w:ilvl="2" w:tentative="0">
      <w:start w:val="1"/>
      <w:numFmt w:val="bullet"/>
      <w:lvlText w:val=""/>
      <w:lvlJc w:val="left"/>
      <w:pPr>
        <w:ind w:left="1512" w:hanging="420"/>
      </w:pPr>
      <w:rPr>
        <w:rFonts w:hint="default" w:ascii="Wingdings" w:hAnsi="Wingdings"/>
      </w:rPr>
    </w:lvl>
    <w:lvl w:ilvl="3" w:tentative="0">
      <w:start w:val="1"/>
      <w:numFmt w:val="bullet"/>
      <w:lvlText w:val=""/>
      <w:lvlJc w:val="left"/>
      <w:pPr>
        <w:ind w:left="1932" w:hanging="420"/>
      </w:pPr>
      <w:rPr>
        <w:rFonts w:hint="default" w:ascii="Wingdings" w:hAnsi="Wingdings"/>
      </w:rPr>
    </w:lvl>
    <w:lvl w:ilvl="4" w:tentative="0">
      <w:start w:val="1"/>
      <w:numFmt w:val="bullet"/>
      <w:lvlText w:val=""/>
      <w:lvlJc w:val="left"/>
      <w:pPr>
        <w:ind w:left="2352" w:hanging="420"/>
      </w:pPr>
      <w:rPr>
        <w:rFonts w:hint="default" w:ascii="Wingdings" w:hAnsi="Wingdings"/>
      </w:rPr>
    </w:lvl>
    <w:lvl w:ilvl="5" w:tentative="0">
      <w:start w:val="1"/>
      <w:numFmt w:val="bullet"/>
      <w:lvlText w:val=""/>
      <w:lvlJc w:val="left"/>
      <w:pPr>
        <w:ind w:left="2772" w:hanging="420"/>
      </w:pPr>
      <w:rPr>
        <w:rFonts w:hint="default" w:ascii="Wingdings" w:hAnsi="Wingdings"/>
      </w:rPr>
    </w:lvl>
    <w:lvl w:ilvl="6" w:tentative="0">
      <w:start w:val="1"/>
      <w:numFmt w:val="bullet"/>
      <w:lvlText w:val=""/>
      <w:lvlJc w:val="left"/>
      <w:pPr>
        <w:ind w:left="3192" w:hanging="420"/>
      </w:pPr>
      <w:rPr>
        <w:rFonts w:hint="default" w:ascii="Wingdings" w:hAnsi="Wingdings"/>
      </w:rPr>
    </w:lvl>
    <w:lvl w:ilvl="7" w:tentative="0">
      <w:start w:val="1"/>
      <w:numFmt w:val="bullet"/>
      <w:lvlText w:val=""/>
      <w:lvlJc w:val="left"/>
      <w:pPr>
        <w:ind w:left="3612" w:hanging="420"/>
      </w:pPr>
      <w:rPr>
        <w:rFonts w:hint="default" w:ascii="Wingdings" w:hAnsi="Wingdings"/>
      </w:rPr>
    </w:lvl>
    <w:lvl w:ilvl="8" w:tentative="0">
      <w:start w:val="1"/>
      <w:numFmt w:val="bullet"/>
      <w:lvlText w:val=""/>
      <w:lvlJc w:val="left"/>
      <w:pPr>
        <w:ind w:left="4032" w:hanging="420"/>
      </w:pPr>
      <w:rPr>
        <w:rFonts w:hint="default" w:ascii="Wingdings" w:hAnsi="Wingdings"/>
      </w:rPr>
    </w:lvl>
  </w:abstractNum>
  <w:abstractNum w:abstractNumId="4">
    <w:nsid w:val="36A34518"/>
    <w:multiLevelType w:val="multilevel"/>
    <w:tmpl w:val="36A34518"/>
    <w:lvl w:ilvl="0" w:tentative="0">
      <w:start w:val="1"/>
      <w:numFmt w:val="decimal"/>
      <w:pStyle w:val="114"/>
      <w:lvlText w:val="Proposal %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5">
    <w:nsid w:val="44DB417B"/>
    <w:multiLevelType w:val="multilevel"/>
    <w:tmpl w:val="44DB417B"/>
    <w:lvl w:ilvl="0" w:tentative="0">
      <w:start w:val="1"/>
      <w:numFmt w:val="decimal"/>
      <w:pStyle w:val="61"/>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6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86548D"/>
    <w:multiLevelType w:val="multilevel"/>
    <w:tmpl w:val="5186548D"/>
    <w:lvl w:ilvl="0" w:tentative="0">
      <w:start w:val="1"/>
      <w:numFmt w:val="decimal"/>
      <w:pStyle w:val="121"/>
      <w:lvlText w:val="Observation %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9">
    <w:nsid w:val="638122CE"/>
    <w:multiLevelType w:val="multilevel"/>
    <w:tmpl w:val="638122CE"/>
    <w:lvl w:ilvl="0" w:tentative="0">
      <w:start w:val="1"/>
      <w:numFmt w:val="decimal"/>
      <w:lvlText w:val="%1)"/>
      <w:lvlJc w:val="left"/>
      <w:pPr>
        <w:ind w:left="562" w:hanging="420"/>
      </w:pPr>
      <w:rPr>
        <w:rFonts w:hint="default"/>
      </w:rPr>
    </w:lvl>
    <w:lvl w:ilvl="1" w:tentative="0">
      <w:start w:val="1"/>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4"/>
  </w:num>
  <w:num w:numId="8">
    <w:abstractNumId w:val="7"/>
  </w:num>
  <w:num w:numId="9">
    <w:abstractNumId w:val="9"/>
  </w:num>
  <w:num w:numId="10">
    <w:abstractNumId w:val="3"/>
  </w:num>
  <w:num w:numId="11">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7C1B"/>
    <w:rsid w:val="00ED00C2"/>
    <w:rsid w:val="00ED17A9"/>
    <w:rsid w:val="00ED1C9D"/>
    <w:rsid w:val="00ED3A2B"/>
    <w:rsid w:val="00ED4C39"/>
    <w:rsid w:val="00ED58D4"/>
    <w:rsid w:val="00ED5D30"/>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31CB8"/>
    <w:rsid w:val="01992EB5"/>
    <w:rsid w:val="079E63F0"/>
    <w:rsid w:val="0AAA2953"/>
    <w:rsid w:val="0F3466CB"/>
    <w:rsid w:val="10BA0D00"/>
    <w:rsid w:val="11933657"/>
    <w:rsid w:val="1C6F344F"/>
    <w:rsid w:val="1CC025D8"/>
    <w:rsid w:val="200359E1"/>
    <w:rsid w:val="21FF7641"/>
    <w:rsid w:val="2393036B"/>
    <w:rsid w:val="25CB1D82"/>
    <w:rsid w:val="27E35027"/>
    <w:rsid w:val="2B876156"/>
    <w:rsid w:val="30C2731F"/>
    <w:rsid w:val="338A1C15"/>
    <w:rsid w:val="3A322559"/>
    <w:rsid w:val="3B180660"/>
    <w:rsid w:val="42720375"/>
    <w:rsid w:val="43AE2EFD"/>
    <w:rsid w:val="457D5D6D"/>
    <w:rsid w:val="4CF10337"/>
    <w:rsid w:val="4D6E69AD"/>
    <w:rsid w:val="4E1C574A"/>
    <w:rsid w:val="52302CE8"/>
    <w:rsid w:val="5F967CB4"/>
    <w:rsid w:val="606706D7"/>
    <w:rsid w:val="676A1A71"/>
    <w:rsid w:val="73597D94"/>
    <w:rsid w:val="750C3DE8"/>
    <w:rsid w:val="7E151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4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0"/>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79"/>
    <w:qFormat/>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1"/>
      </w:numPr>
      <w:tabs>
        <w:tab w:val="left" w:pos="1600"/>
        <w:tab w:val="clear" w:pos="1418"/>
      </w:tabs>
      <w:ind w:left="1543"/>
    </w:pPr>
    <w:rPr>
      <w:rFonts w:eastAsia="宋体"/>
    </w:rPr>
  </w:style>
  <w:style w:type="paragraph" w:styleId="23">
    <w:name w:val="List Number"/>
    <w:basedOn w:val="14"/>
    <w:qFormat/>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29"/>
    <w:semiHidden/>
    <w:qFormat/>
    <w:uiPriority w:val="0"/>
  </w:style>
  <w:style w:type="paragraph" w:styleId="28">
    <w:name w:val="toc 8"/>
    <w:basedOn w:val="21"/>
    <w:next w:val="1"/>
    <w:qFormat/>
    <w:uiPriority w:val="39"/>
    <w:pPr>
      <w:spacing w:before="180"/>
      <w:ind w:left="2693" w:hanging="2693"/>
    </w:pPr>
    <w:rPr>
      <w:b/>
    </w:rPr>
  </w:style>
  <w:style w:type="paragraph" w:styleId="29">
    <w:name w:val="Balloon Text"/>
    <w:basedOn w:val="1"/>
    <w:link w:val="96"/>
    <w:qFormat/>
    <w:uiPriority w:val="0"/>
    <w:pPr>
      <w:spacing w:after="0"/>
    </w:pPr>
    <w:rPr>
      <w:rFonts w:ascii="Segoe UI" w:hAnsi="Segoe UI" w:cs="Segoe UI"/>
      <w:sz w:val="18"/>
      <w:szCs w:val="18"/>
    </w:rPr>
  </w:style>
  <w:style w:type="paragraph" w:styleId="30">
    <w:name w:val="footer"/>
    <w:basedOn w:val="31"/>
    <w:qFormat/>
    <w:uiPriority w:val="0"/>
    <w:pPr>
      <w:jc w:val="center"/>
    </w:pPr>
    <w:rPr>
      <w:i/>
    </w:rPr>
  </w:style>
  <w:style w:type="paragraph" w:styleId="3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2"/>
    <w:qFormat/>
    <w:uiPriority w:val="0"/>
    <w:pPr>
      <w:ind w:left="1418"/>
    </w:pPr>
  </w:style>
  <w:style w:type="paragraph" w:styleId="35">
    <w:name w:val="toc 9"/>
    <w:basedOn w:val="28"/>
    <w:next w:val="1"/>
    <w:qFormat/>
    <w:uiPriority w:val="39"/>
    <w:pPr>
      <w:ind w:left="1418" w:hanging="1418"/>
    </w:pPr>
  </w:style>
  <w:style w:type="paragraph" w:styleId="36">
    <w:name w:val="index 1"/>
    <w:basedOn w:val="1"/>
    <w:next w:val="1"/>
    <w:semiHidden/>
    <w:qFormat/>
    <w:uiPriority w:val="0"/>
    <w:pPr>
      <w:keepLines/>
      <w:spacing w:after="0"/>
    </w:pPr>
  </w:style>
  <w:style w:type="paragraph" w:styleId="37">
    <w:name w:val="index 2"/>
    <w:basedOn w:val="36"/>
    <w:next w:val="1"/>
    <w:semiHidden/>
    <w:qFormat/>
    <w:uiPriority w:val="0"/>
    <w:pPr>
      <w:ind w:left="284"/>
    </w:pPr>
  </w:style>
  <w:style w:type="paragraph" w:styleId="38">
    <w:name w:val="annotation subject"/>
    <w:basedOn w:val="27"/>
    <w:next w:val="27"/>
    <w:semiHidden/>
    <w:qFormat/>
    <w:uiPriority w:val="0"/>
    <w:rPr>
      <w:b/>
      <w:bCs/>
    </w:rPr>
  </w:style>
  <w:style w:type="table" w:styleId="40">
    <w:name w:val="Table Grid"/>
    <w:basedOn w:val="3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FollowedHyperlink"/>
    <w:qFormat/>
    <w:uiPriority w:val="0"/>
    <w:rPr>
      <w:rFonts w:eastAsia="宋体"/>
      <w:color w:val="800080"/>
      <w:u w:val="single"/>
      <w:lang w:val="en-US" w:eastAsia="zh-CN" w:bidi="ar-SA"/>
    </w:rPr>
  </w:style>
  <w:style w:type="character" w:styleId="43">
    <w:name w:val="Hyperlink"/>
    <w:qFormat/>
    <w:uiPriority w:val="0"/>
    <w:rPr>
      <w:color w:val="0563C1"/>
      <w:u w:val="single"/>
    </w:rPr>
  </w:style>
  <w:style w:type="character" w:styleId="44">
    <w:name w:val="annotation reference"/>
    <w:semiHidden/>
    <w:qFormat/>
    <w:uiPriority w:val="0"/>
    <w:rPr>
      <w:rFonts w:eastAsia="宋体"/>
      <w:sz w:val="16"/>
      <w:lang w:val="en-US" w:eastAsia="zh-CN" w:bidi="ar-SA"/>
    </w:rPr>
  </w:style>
  <w:style w:type="character" w:styleId="45">
    <w:name w:val="footnote reference"/>
    <w:semiHidden/>
    <w:qFormat/>
    <w:uiPriority w:val="0"/>
    <w:rPr>
      <w:rFonts w:eastAsia="宋体"/>
      <w:b/>
      <w:position w:val="6"/>
      <w:sz w:val="16"/>
      <w:lang w:val="en-US" w:eastAsia="zh-CN" w:bidi="ar-SA"/>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48">
    <w:name w:val="标题 1 Char"/>
    <w:link w:val="2"/>
    <w:qFormat/>
    <w:uiPriority w:val="0"/>
    <w:rPr>
      <w:rFonts w:ascii="Arial" w:hAnsi="Arial" w:eastAsia="Times New Roman"/>
      <w:sz w:val="36"/>
      <w:lang w:eastAsia="en-US"/>
    </w:rPr>
  </w:style>
  <w:style w:type="paragraph" w:customStyle="1" w:styleId="49">
    <w:name w:val="TAH"/>
    <w:basedOn w:val="50"/>
    <w:link w:val="124"/>
    <w:qFormat/>
    <w:uiPriority w:val="0"/>
    <w:rPr>
      <w:b/>
    </w:rPr>
  </w:style>
  <w:style w:type="paragraph" w:customStyle="1" w:styleId="50">
    <w:name w:val="TAC"/>
    <w:basedOn w:val="51"/>
    <w:qFormat/>
    <w:uiPriority w:val="0"/>
    <w:pPr>
      <w:jc w:val="center"/>
    </w:pPr>
  </w:style>
  <w:style w:type="paragraph" w:customStyle="1" w:styleId="51">
    <w:name w:val="TAL"/>
    <w:basedOn w:val="1"/>
    <w:link w:val="90"/>
    <w:qFormat/>
    <w:uiPriority w:val="0"/>
    <w:pPr>
      <w:keepNext/>
      <w:keepLines/>
      <w:spacing w:after="0"/>
    </w:pPr>
    <w:rPr>
      <w:rFonts w:ascii="Arial" w:hAnsi="Arial"/>
      <w:sz w:val="18"/>
    </w:rPr>
  </w:style>
  <w:style w:type="paragraph" w:customStyle="1" w:styleId="52">
    <w:name w:val="TF"/>
    <w:basedOn w:val="53"/>
    <w:qFormat/>
    <w:uiPriority w:val="0"/>
    <w:pPr>
      <w:keepNext w:val="0"/>
      <w:spacing w:before="0" w:after="240"/>
    </w:pPr>
  </w:style>
  <w:style w:type="paragraph" w:customStyle="1" w:styleId="53">
    <w:name w:val="TH"/>
    <w:basedOn w:val="1"/>
    <w:link w:val="106"/>
    <w:qFormat/>
    <w:uiPriority w:val="0"/>
    <w:pPr>
      <w:keepNext/>
      <w:keepLines/>
      <w:spacing w:before="60"/>
      <w:jc w:val="center"/>
    </w:pPr>
    <w:rPr>
      <w:rFonts w:ascii="Arial" w:hAnsi="Arial"/>
      <w:b/>
    </w:rPr>
  </w:style>
  <w:style w:type="paragraph" w:customStyle="1" w:styleId="54">
    <w:name w:val="NO"/>
    <w:basedOn w:val="1"/>
    <w:link w:val="55"/>
    <w:qFormat/>
    <w:uiPriority w:val="0"/>
    <w:pPr>
      <w:keepLines/>
      <w:ind w:left="1135" w:hanging="851"/>
    </w:pPr>
  </w:style>
  <w:style w:type="character" w:customStyle="1" w:styleId="55">
    <w:name w:val="NO Char"/>
    <w:link w:val="54"/>
    <w:qFormat/>
    <w:uiPriority w:val="0"/>
    <w:rPr>
      <w:rFonts w:eastAsia="Times New Roman"/>
      <w:lang w:eastAsia="en-US"/>
    </w:r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9">
    <w:name w:val="NW"/>
    <w:basedOn w:val="54"/>
    <w:qFormat/>
    <w:uiPriority w:val="0"/>
    <w:pPr>
      <w:spacing w:after="0"/>
    </w:pPr>
  </w:style>
  <w:style w:type="paragraph" w:customStyle="1" w:styleId="60">
    <w:name w:val="EW"/>
    <w:basedOn w:val="56"/>
    <w:qFormat/>
    <w:uiPriority w:val="0"/>
    <w:pPr>
      <w:spacing w:after="0"/>
    </w:pPr>
  </w:style>
  <w:style w:type="paragraph" w:customStyle="1" w:styleId="61">
    <w:name w:val="编号2"/>
    <w:basedOn w:val="1"/>
    <w:qFormat/>
    <w:uiPriority w:val="0"/>
    <w:pPr>
      <w:numPr>
        <w:ilvl w:val="0"/>
        <w:numId w:val="3"/>
      </w:numPr>
      <w:tabs>
        <w:tab w:val="left" w:pos="704"/>
        <w:tab w:val="clear" w:pos="840"/>
      </w:tabs>
      <w:ind w:left="704" w:hanging="420"/>
    </w:pPr>
    <w:rPr>
      <w:rFonts w:eastAsia="宋体"/>
      <w:lang w:eastAsia="zh-CN"/>
    </w:rPr>
  </w:style>
  <w:style w:type="paragraph" w:customStyle="1" w:styleId="62">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4"/>
    <w:qFormat/>
    <w:uiPriority w:val="0"/>
    <w:pPr>
      <w:keepNext/>
      <w:spacing w:after="0"/>
    </w:pPr>
    <w:rPr>
      <w:rFonts w:ascii="Arial" w:hAnsi="Arial"/>
      <w:sz w:val="18"/>
    </w:rPr>
  </w:style>
  <w:style w:type="paragraph" w:customStyle="1" w:styleId="65">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1"/>
    <w:qFormat/>
    <w:uiPriority w:val="0"/>
    <w:pPr>
      <w:jc w:val="right"/>
    </w:pPr>
  </w:style>
  <w:style w:type="paragraph" w:customStyle="1" w:styleId="67">
    <w:name w:val="TAN"/>
    <w:basedOn w:val="5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4"/>
    <w:link w:val="76"/>
    <w:qFormat/>
    <w:uiPriority w:val="0"/>
    <w:rPr>
      <w:color w:val="FF0000"/>
    </w:rPr>
  </w:style>
  <w:style w:type="character" w:customStyle="1" w:styleId="76">
    <w:name w:val="Editor's Note Char"/>
    <w:link w:val="75"/>
    <w:qFormat/>
    <w:uiPriority w:val="0"/>
    <w:rPr>
      <w:rFonts w:eastAsia="Times New Roman"/>
      <w:color w:val="FF0000"/>
      <w:lang w:eastAsia="en-US"/>
    </w:rPr>
  </w:style>
  <w:style w:type="character" w:customStyle="1" w:styleId="77">
    <w:name w:val="样式 宋体 蓝色"/>
    <w:qFormat/>
    <w:uiPriority w:val="0"/>
    <w:rPr>
      <w:rFonts w:ascii="Times New Roman" w:hAnsi="Times New Roman" w:eastAsia="宋体"/>
      <w:color w:val="0000FF"/>
      <w:lang w:val="en-US" w:eastAsia="zh-CN" w:bidi="ar-SA"/>
    </w:rPr>
  </w:style>
  <w:style w:type="paragraph" w:customStyle="1" w:styleId="78">
    <w:name w:val="样式 列表 + (西文) MS Mincho"/>
    <w:basedOn w:val="14"/>
    <w:link w:val="80"/>
    <w:qFormat/>
    <w:uiPriority w:val="0"/>
  </w:style>
  <w:style w:type="character" w:customStyle="1" w:styleId="79">
    <w:name w:val="列表 Char"/>
    <w:link w:val="14"/>
    <w:qFormat/>
    <w:uiPriority w:val="0"/>
    <w:rPr>
      <w:rFonts w:eastAsia="宋体"/>
      <w:lang w:val="en-GB" w:eastAsia="en-US" w:bidi="ar-SA"/>
    </w:rPr>
  </w:style>
  <w:style w:type="character" w:customStyle="1" w:styleId="80">
    <w:name w:val="样式 列表 + (西文) MS Mincho Char"/>
    <w:basedOn w:val="79"/>
    <w:link w:val="78"/>
    <w:qFormat/>
    <w:uiPriority w:val="0"/>
    <w:rPr>
      <w:rFonts w:eastAsia="宋体"/>
      <w:lang w:val="en-GB" w:eastAsia="en-US" w:bidi="ar-SA"/>
    </w:rPr>
  </w:style>
  <w:style w:type="paragraph" w:customStyle="1" w:styleId="81">
    <w:name w:val="B4"/>
    <w:basedOn w:val="1"/>
    <w:link w:val="82"/>
    <w:qFormat/>
    <w:uiPriority w:val="0"/>
    <w:pPr>
      <w:ind w:left="1418" w:hanging="284"/>
    </w:pPr>
  </w:style>
  <w:style w:type="character" w:customStyle="1" w:styleId="82">
    <w:name w:val="B4 Char"/>
    <w:link w:val="81"/>
    <w:qFormat/>
    <w:uiPriority w:val="0"/>
    <w:rPr>
      <w:rFonts w:eastAsia="Times New Roman"/>
      <w:lang w:eastAsia="en-US"/>
    </w:rPr>
  </w:style>
  <w:style w:type="paragraph" w:customStyle="1" w:styleId="83">
    <w:name w:val="B5"/>
    <w:basedOn w:val="1"/>
    <w:qFormat/>
    <w:uiPriority w:val="0"/>
    <w:pPr>
      <w:ind w:left="1702" w:hanging="284"/>
    </w:pPr>
  </w:style>
  <w:style w:type="paragraph" w:customStyle="1" w:styleId="84">
    <w:name w:val="ZTD"/>
    <w:basedOn w:val="69"/>
    <w:qFormat/>
    <w:uiPriority w:val="0"/>
    <w:pPr>
      <w:framePr w:hRule="auto" w:y="852"/>
    </w:pPr>
    <w:rPr>
      <w:i w:val="0"/>
      <w:sz w:val="40"/>
    </w:rPr>
  </w:style>
  <w:style w:type="paragraph" w:customStyle="1" w:styleId="85">
    <w:name w:val="CR Cover Page"/>
    <w:link w:val="126"/>
    <w:qFormat/>
    <w:uiPriority w:val="0"/>
    <w:pPr>
      <w:spacing w:after="120"/>
    </w:pPr>
    <w:rPr>
      <w:rFonts w:ascii="Arial" w:hAnsi="Arial" w:eastAsia="MS Mincho" w:cs="Times New Roman"/>
      <w:lang w:val="en-GB" w:eastAsia="en-US" w:bidi="ar-SA"/>
    </w:rPr>
  </w:style>
  <w:style w:type="paragraph" w:customStyle="1" w:styleId="86">
    <w:name w:val="tdoc-header"/>
    <w:qFormat/>
    <w:uiPriority w:val="0"/>
    <w:rPr>
      <w:rFonts w:ascii="Arial" w:hAnsi="Arial" w:eastAsia="MS Mincho" w:cs="Times New Roman"/>
      <w:sz w:val="24"/>
      <w:lang w:val="en-GB" w:eastAsia="en-US" w:bidi="ar-SA"/>
    </w:rPr>
  </w:style>
  <w:style w:type="paragraph" w:customStyle="1" w:styleId="87">
    <w:name w:val="B2"/>
    <w:basedOn w:val="1"/>
    <w:link w:val="119"/>
    <w:qFormat/>
    <w:uiPriority w:val="0"/>
    <w:pPr>
      <w:ind w:left="851" w:hanging="284"/>
    </w:pPr>
  </w:style>
  <w:style w:type="paragraph" w:customStyle="1" w:styleId="88">
    <w:name w:val="TAL Char Char"/>
    <w:basedOn w:val="1"/>
    <w:link w:val="92"/>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89">
    <w:name w:val="B3"/>
    <w:basedOn w:val="1"/>
    <w:qFormat/>
    <w:uiPriority w:val="0"/>
    <w:pPr>
      <w:ind w:left="1135" w:hanging="284"/>
    </w:pPr>
  </w:style>
  <w:style w:type="character" w:customStyle="1" w:styleId="90">
    <w:name w:val="TAL Car"/>
    <w:link w:val="51"/>
    <w:qFormat/>
    <w:uiPriority w:val="0"/>
    <w:rPr>
      <w:rFonts w:ascii="Arial" w:hAnsi="Arial" w:eastAsia="Times New Roman"/>
      <w:sz w:val="18"/>
      <w:lang w:eastAsia="en-US"/>
    </w:rPr>
  </w:style>
  <w:style w:type="paragraph" w:customStyle="1" w:styleId="91">
    <w:name w:val="00 BodyText"/>
    <w:basedOn w:val="1"/>
    <w:qFormat/>
    <w:uiPriority w:val="0"/>
    <w:pPr>
      <w:spacing w:after="220"/>
    </w:pPr>
    <w:rPr>
      <w:rFonts w:ascii="Arial" w:hAnsi="Arial"/>
      <w:sz w:val="22"/>
      <w:lang w:val="en-US"/>
    </w:rPr>
  </w:style>
  <w:style w:type="character" w:customStyle="1" w:styleId="92">
    <w:name w:val="TAL Char Char Char"/>
    <w:link w:val="88"/>
    <w:qFormat/>
    <w:uiPriority w:val="0"/>
    <w:rPr>
      <w:rFonts w:ascii="Arial" w:hAnsi="Arial" w:eastAsia="宋体"/>
      <w:sz w:val="18"/>
      <w:lang w:val="en-GB" w:eastAsia="en-US" w:bidi="ar-SA"/>
    </w:rPr>
  </w:style>
  <w:style w:type="paragraph" w:customStyle="1" w:styleId="93">
    <w:name w:val="样式 图表标题 + (中文) 宋体"/>
    <w:basedOn w:val="94"/>
    <w:qFormat/>
    <w:uiPriority w:val="0"/>
    <w:rPr>
      <w:rFonts w:eastAsia="Arial"/>
    </w:rPr>
  </w:style>
  <w:style w:type="paragraph" w:customStyle="1" w:styleId="94">
    <w:name w:val="图表标题"/>
    <w:basedOn w:val="1"/>
    <w:next w:val="1"/>
    <w:qFormat/>
    <w:uiPriority w:val="0"/>
    <w:pPr>
      <w:spacing w:before="60" w:after="60"/>
      <w:jc w:val="center"/>
    </w:pPr>
    <w:rPr>
      <w:rFonts w:ascii="Arial" w:hAnsi="Arial" w:eastAsia="Batang" w:cs="宋体"/>
    </w:rPr>
  </w:style>
  <w:style w:type="character" w:customStyle="1" w:styleId="95">
    <w:name w:val="PL Char"/>
    <w:link w:val="65"/>
    <w:qFormat/>
    <w:uiPriority w:val="0"/>
    <w:rPr>
      <w:rFonts w:ascii="Courier New" w:hAnsi="Courier New" w:eastAsia="Times New Roman"/>
      <w:sz w:val="16"/>
      <w:lang w:eastAsia="en-US"/>
    </w:rPr>
  </w:style>
  <w:style w:type="character" w:customStyle="1" w:styleId="96">
    <w:name w:val="批注框文本 Char"/>
    <w:link w:val="29"/>
    <w:qFormat/>
    <w:uiPriority w:val="0"/>
    <w:rPr>
      <w:rFonts w:ascii="Segoe UI" w:hAnsi="Segoe UI" w:eastAsia="Times New Roman" w:cs="Segoe UI"/>
      <w:sz w:val="18"/>
      <w:szCs w:val="18"/>
      <w:lang w:eastAsia="en-US"/>
    </w:rPr>
  </w:style>
  <w:style w:type="paragraph" w:customStyle="1" w:styleId="97">
    <w:name w:val="MTDisplayEquation"/>
    <w:basedOn w:val="1"/>
    <w:qFormat/>
    <w:uiPriority w:val="0"/>
    <w:pPr>
      <w:tabs>
        <w:tab w:val="center" w:pos="4820"/>
        <w:tab w:val="right" w:pos="9640"/>
      </w:tabs>
    </w:pPr>
    <w:rPr>
      <w:lang w:val="en-US"/>
    </w:rPr>
  </w:style>
  <w:style w:type="paragraph" w:customStyle="1" w:styleId="98">
    <w:name w:val="Guidance"/>
    <w:basedOn w:val="1"/>
    <w:qFormat/>
    <w:uiPriority w:val="0"/>
    <w:rPr>
      <w:i/>
      <w:color w:val="0000FF"/>
    </w:rPr>
  </w:style>
  <w:style w:type="paragraph" w:customStyle="1" w:styleId="99">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0">
    <w:name w:val="B1"/>
    <w:basedOn w:val="1"/>
    <w:link w:val="101"/>
    <w:qFormat/>
    <w:uiPriority w:val="0"/>
    <w:pPr>
      <w:ind w:left="568" w:hanging="284"/>
    </w:pPr>
  </w:style>
  <w:style w:type="character" w:customStyle="1" w:styleId="101">
    <w:name w:val="B1 Char1"/>
    <w:link w:val="100"/>
    <w:qFormat/>
    <w:uiPriority w:val="0"/>
    <w:rPr>
      <w:rFonts w:eastAsia="Times New Roman"/>
      <w:lang w:eastAsia="en-US"/>
    </w:rPr>
  </w:style>
  <w:style w:type="character" w:customStyle="1" w:styleId="102">
    <w:name w:val="首标题"/>
    <w:qFormat/>
    <w:uiPriority w:val="0"/>
    <w:rPr>
      <w:rFonts w:ascii="Arial" w:hAnsi="Arial" w:eastAsia="宋体"/>
      <w:sz w:val="24"/>
      <w:lang w:val="en-US" w:eastAsia="zh-CN" w:bidi="ar-SA"/>
    </w:rPr>
  </w:style>
  <w:style w:type="paragraph" w:customStyle="1" w:styleId="103">
    <w:name w:val="标题4"/>
    <w:basedOn w:val="1"/>
    <w:qFormat/>
    <w:uiPriority w:val="0"/>
    <w:pPr>
      <w:numPr>
        <w:ilvl w:val="0"/>
        <w:numId w:val="5"/>
      </w:numPr>
    </w:pPr>
  </w:style>
  <w:style w:type="paragraph" w:customStyle="1" w:styleId="104">
    <w:name w:val="插图题注"/>
    <w:basedOn w:val="1"/>
    <w:qFormat/>
    <w:uiPriority w:val="0"/>
    <w:pPr>
      <w:numPr>
        <w:ilvl w:val="7"/>
        <w:numId w:val="6"/>
      </w:numPr>
    </w:pPr>
  </w:style>
  <w:style w:type="paragraph" w:customStyle="1" w:styleId="105">
    <w:name w:val="表格题注"/>
    <w:basedOn w:val="1"/>
    <w:qFormat/>
    <w:uiPriority w:val="0"/>
    <w:pPr>
      <w:numPr>
        <w:ilvl w:val="8"/>
        <w:numId w:val="6"/>
      </w:numPr>
    </w:pPr>
  </w:style>
  <w:style w:type="character" w:customStyle="1" w:styleId="106">
    <w:name w:val="TH Char"/>
    <w:link w:val="53"/>
    <w:qFormat/>
    <w:uiPriority w:val="0"/>
    <w:rPr>
      <w:rFonts w:ascii="Arial" w:hAnsi="Arial" w:eastAsia="Times New Roman"/>
      <w:b/>
      <w:lang w:eastAsia="en-US"/>
    </w:rPr>
  </w:style>
  <w:style w:type="paragraph" w:customStyle="1" w:styleId="107">
    <w:name w:val="TAJ"/>
    <w:basedOn w:val="53"/>
    <w:qFormat/>
    <w:uiPriority w:val="0"/>
  </w:style>
  <w:style w:type="paragraph" w:customStyle="1" w:styleId="108">
    <w:name w:val="TT"/>
    <w:basedOn w:val="2"/>
    <w:next w:val="1"/>
    <w:qFormat/>
    <w:uiPriority w:val="0"/>
    <w:pPr>
      <w:outlineLvl w:val="9"/>
    </w:pPr>
  </w:style>
  <w:style w:type="paragraph" w:customStyle="1" w:styleId="109">
    <w:name w:val="样式1"/>
    <w:basedOn w:val="1"/>
    <w:qFormat/>
    <w:uiPriority w:val="0"/>
  </w:style>
  <w:style w:type="character" w:customStyle="1" w:styleId="110">
    <w:name w:val="标题 2 Char"/>
    <w:link w:val="3"/>
    <w:qFormat/>
    <w:uiPriority w:val="0"/>
    <w:rPr>
      <w:rFonts w:ascii="Arial" w:hAnsi="Arial" w:eastAsia="Times New Roman"/>
      <w:sz w:val="32"/>
      <w:lang w:eastAsia="en-US"/>
    </w:rPr>
  </w:style>
  <w:style w:type="character" w:customStyle="1" w:styleId="111">
    <w:name w:val="Unresolved Mention1"/>
    <w:semiHidden/>
    <w:unhideWhenUsed/>
    <w:qFormat/>
    <w:uiPriority w:val="99"/>
    <w:rPr>
      <w:color w:val="605E5C"/>
      <w:shd w:val="clear" w:color="auto" w:fill="E1DFDD"/>
    </w:rPr>
  </w:style>
  <w:style w:type="character" w:customStyle="1" w:styleId="112">
    <w:name w:val="yinbiao"/>
    <w:basedOn w:val="41"/>
    <w:qFormat/>
    <w:uiPriority w:val="0"/>
  </w:style>
  <w:style w:type="character" w:customStyle="1" w:styleId="113">
    <w:name w:val="textbodybold1"/>
    <w:qFormat/>
    <w:uiPriority w:val="0"/>
    <w:rPr>
      <w:rFonts w:hint="default" w:ascii="Arial" w:hAnsi="Arial" w:eastAsia="宋体" w:cs="Arial"/>
      <w:b/>
      <w:bCs/>
      <w:color w:val="902630"/>
      <w:sz w:val="18"/>
      <w:szCs w:val="18"/>
      <w:lang w:val="en-US" w:eastAsia="zh-CN" w:bidi="ar-SA"/>
    </w:rPr>
  </w:style>
  <w:style w:type="paragraph" w:customStyle="1" w:styleId="114">
    <w:name w:val="Proposal"/>
    <w:basedOn w:val="1"/>
    <w:link w:val="116"/>
    <w:qFormat/>
    <w:uiPriority w:val="0"/>
    <w:pPr>
      <w:numPr>
        <w:ilvl w:val="0"/>
        <w:numId w:val="7"/>
      </w:numPr>
      <w:tabs>
        <w:tab w:val="left" w:pos="1560"/>
      </w:tabs>
    </w:pPr>
    <w:rPr>
      <w:b/>
    </w:rPr>
  </w:style>
  <w:style w:type="paragraph" w:customStyle="1" w:styleId="115">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6">
    <w:name w:val="Proposal Char"/>
    <w:link w:val="114"/>
    <w:qFormat/>
    <w:uiPriority w:val="0"/>
    <w:rPr>
      <w:rFonts w:eastAsia="Times New Roman"/>
      <w:b/>
      <w:lang w:val="en-GB"/>
    </w:rPr>
  </w:style>
  <w:style w:type="paragraph" w:customStyle="1" w:styleId="117">
    <w:name w:val="Proposal list"/>
    <w:basedOn w:val="114"/>
    <w:link w:val="118"/>
    <w:qFormat/>
    <w:uiPriority w:val="0"/>
    <w:pPr>
      <w:numPr>
        <w:numId w:val="0"/>
      </w:numPr>
      <w:ind w:left="1560" w:hanging="1134"/>
    </w:pPr>
  </w:style>
  <w:style w:type="character" w:customStyle="1" w:styleId="118">
    <w:name w:val="Proposal list Char"/>
    <w:basedOn w:val="116"/>
    <w:link w:val="117"/>
    <w:qFormat/>
    <w:uiPriority w:val="0"/>
    <w:rPr>
      <w:rFonts w:eastAsia="宋体"/>
      <w:lang w:val="en-GB" w:eastAsia="en-US" w:bidi="ar-SA"/>
    </w:rPr>
  </w:style>
  <w:style w:type="character" w:customStyle="1" w:styleId="119">
    <w:name w:val="B2 Char"/>
    <w:link w:val="87"/>
    <w:qFormat/>
    <w:uiPriority w:val="0"/>
    <w:rPr>
      <w:rFonts w:eastAsia="Times New Roman"/>
      <w:lang w:val="en-GB"/>
    </w:rPr>
  </w:style>
  <w:style w:type="paragraph" w:styleId="120">
    <w:name w:val="List Paragraph"/>
    <w:basedOn w:val="1"/>
    <w:qFormat/>
    <w:uiPriority w:val="34"/>
    <w:pPr>
      <w:ind w:left="720"/>
      <w:contextualSpacing/>
    </w:pPr>
  </w:style>
  <w:style w:type="paragraph" w:customStyle="1" w:styleId="121">
    <w:name w:val="Observation"/>
    <w:link w:val="122"/>
    <w:qFormat/>
    <w:uiPriority w:val="0"/>
    <w:pPr>
      <w:numPr>
        <w:ilvl w:val="0"/>
        <w:numId w:val="8"/>
      </w:numPr>
      <w:spacing w:after="180"/>
      <w:ind w:left="1559" w:hanging="1202"/>
    </w:pPr>
    <w:rPr>
      <w:rFonts w:ascii="Times New Roman" w:hAnsi="Times New Roman" w:eastAsia="Times New Roman" w:cs="Times New Roman"/>
      <w:b/>
      <w:lang w:val="en-GB" w:eastAsia="en-US" w:bidi="ar-SA"/>
    </w:rPr>
  </w:style>
  <w:style w:type="character" w:customStyle="1" w:styleId="122">
    <w:name w:val="Observation Char"/>
    <w:basedOn w:val="116"/>
    <w:link w:val="121"/>
    <w:qFormat/>
    <w:uiPriority w:val="0"/>
    <w:rPr>
      <w:rFonts w:eastAsia="Times New Roman"/>
      <w:lang w:val="en-GB"/>
    </w:rPr>
  </w:style>
  <w:style w:type="character" w:customStyle="1" w:styleId="123">
    <w:name w:val="TAL Char"/>
    <w:qFormat/>
    <w:uiPriority w:val="0"/>
    <w:rPr>
      <w:rFonts w:ascii="Arial" w:hAnsi="Arial"/>
      <w:sz w:val="18"/>
      <w:lang w:val="en-GB" w:eastAsia="en-US"/>
    </w:rPr>
  </w:style>
  <w:style w:type="character" w:customStyle="1" w:styleId="124">
    <w:name w:val="TAH Char"/>
    <w:link w:val="49"/>
    <w:qFormat/>
    <w:uiPriority w:val="0"/>
    <w:rPr>
      <w:rFonts w:ascii="Arial" w:hAnsi="Arial" w:eastAsia="Times New Roman"/>
      <w:b/>
      <w:sz w:val="18"/>
      <w:lang w:val="en-GB"/>
    </w:rPr>
  </w:style>
  <w:style w:type="paragraph" w:customStyle="1" w:styleId="125">
    <w:name w:val="First Change"/>
    <w:basedOn w:val="1"/>
    <w:qFormat/>
    <w:uiPriority w:val="0"/>
    <w:pPr>
      <w:jc w:val="center"/>
    </w:pPr>
    <w:rPr>
      <w:color w:val="FF0000"/>
    </w:rPr>
  </w:style>
  <w:style w:type="character" w:customStyle="1" w:styleId="126">
    <w:name w:val="CR Cover Page Zchn"/>
    <w:link w:val="85"/>
    <w:qFormat/>
    <w:uiPriority w:val="0"/>
    <w:rPr>
      <w:rFonts w:ascii="Arial" w:hAnsi="Arial"/>
      <w:lang w:val="en-GB"/>
    </w:rPr>
  </w:style>
  <w:style w:type="paragraph" w:customStyle="1" w:styleId="127">
    <w:name w:val="Revision"/>
    <w:hidden/>
    <w:semiHidden/>
    <w:qFormat/>
    <w:uiPriority w:val="99"/>
    <w:rPr>
      <w:rFonts w:ascii="Times New Roman" w:hAnsi="Times New Roman" w:eastAsia="Times New Roman" w:cs="Times New Roman"/>
      <w:lang w:val="en-GB" w:eastAsia="en-US" w:bidi="ar-SA"/>
    </w:rPr>
  </w:style>
  <w:style w:type="character" w:customStyle="1" w:styleId="128">
    <w:name w:val="B1 Char"/>
    <w:qFormat/>
    <w:uiPriority w:val="0"/>
    <w:rPr>
      <w:rFonts w:eastAsia="Times New Roman"/>
      <w:color w:val="000000"/>
      <w:lang w:val="en-GB" w:eastAsia="ja-JP"/>
    </w:rPr>
  </w:style>
  <w:style w:type="character" w:customStyle="1" w:styleId="129">
    <w:name w:val="批注文字 Char"/>
    <w:basedOn w:val="41"/>
    <w:link w:val="27"/>
    <w:semiHidden/>
    <w:qFormat/>
    <w:uiPriority w:val="0"/>
    <w:rPr>
      <w:rFonts w:eastAsia="Times New Roman"/>
      <w:lang w:val="en-GB"/>
    </w:rPr>
  </w:style>
  <w:style w:type="character" w:customStyle="1" w:styleId="130">
    <w:name w:val="NO Zchn"/>
    <w:qFormat/>
    <w:uiPriority w:val="0"/>
    <w:rPr>
      <w:lang w:val="zh-CN"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74BC8C-387D-490D-94FE-F18DA51AD4EA}">
  <ds:schemaRefs/>
</ds:datastoreItem>
</file>

<file path=customXml/itemProps3.xml><?xml version="1.0" encoding="utf-8"?>
<ds:datastoreItem xmlns:ds="http://schemas.openxmlformats.org/officeDocument/2006/customXml" ds:itemID="{1873BCD9-34D7-49FC-A1ED-B31CF4EDBC5F}">
  <ds:schemaRefs/>
</ds:datastoreItem>
</file>

<file path=customXml/itemProps4.xml><?xml version="1.0" encoding="utf-8"?>
<ds:datastoreItem xmlns:ds="http://schemas.openxmlformats.org/officeDocument/2006/customXml" ds:itemID="{E222862C-1F42-4255-BF08-02044059F9C3}">
  <ds:schemaRefs/>
</ds:datastoreItem>
</file>

<file path=customXml/itemProps5.xml><?xml version="1.0" encoding="utf-8"?>
<ds:datastoreItem xmlns:ds="http://schemas.openxmlformats.org/officeDocument/2006/customXml" ds:itemID="{B2D1BB4A-6786-40B0-99FF-103965C16E23}">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4</Pages>
  <Words>1395</Words>
  <Characters>7957</Characters>
  <Lines>66</Lines>
  <Paragraphs>18</Paragraphs>
  <TotalTime>1</TotalTime>
  <ScaleCrop>false</ScaleCrop>
  <LinksUpToDate>false</LinksUpToDate>
  <CharactersWithSpaces>9334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2019-12-02T06:27:00Z</dcterms:created>
  <dc:creator>蒋峥 jiangzheng</dc:creator>
  <cp:lastModifiedBy>ZTE</cp:lastModifiedBy>
  <cp:lastPrinted>2009-04-22T07:01:00Z</cp:lastPrinted>
  <dcterms:modified xsi:type="dcterms:W3CDTF">2021-06-07T07:00:31Z</dcterms:modified>
  <dc:title>3GPP TSG-RAN WG3</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2052-11.8.2.9022</vt:lpwstr>
  </property>
</Properties>
</file>